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7"/>
        <w:ind w:left="657" w:right="-143" w:firstLine="3879"/>
        <w:jc w:val="right"/>
      </w:pPr>
      <w:r>
        <w:rPr>
          <w:rFonts w:ascii="Times New Roman" w:hAnsi="Times New Roman" w:cs="Times New Roman"/>
          <w:b/>
          <w:sz w:val="28"/>
        </w:rPr>
      </w:r>
      <w:r>
        <w:rPr>
          <w:rFonts w:ascii="Times New Roman" w:hAnsi="Times New Roman" w:cs="Times New Roman"/>
          <w:b/>
          <w:sz w:val="28"/>
        </w:rPr>
        <w:t xml:space="preserve">ПО УЧЕНИЮ</w:t>
      </w:r>
      <w:r/>
    </w:p>
    <w:p>
      <w:pPr>
        <w:pStyle w:val="857"/>
        <w:ind w:left="657" w:right="-143" w:firstLine="3879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r>
        <w:rPr>
          <w:color w:val="000000" w:themeColor="text1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-168910</wp:posOffset>
                </wp:positionH>
                <wp:positionV relativeFrom="paragraph">
                  <wp:posOffset>-92451</wp:posOffset>
                </wp:positionV>
                <wp:extent cx="6365240" cy="2156211"/>
                <wp:effectExtent l="0" t="0" r="0" b="0"/>
                <wp:wrapNone/>
                <wp:docPr id="1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rot="0" flipH="0" flipV="0">
                          <a:off x="0" y="0"/>
                          <a:ext cx="6365239" cy="2156211"/>
                          <a:chOff x="0" y="0"/>
                          <a:chExt cx="6365239" cy="2156211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3220274" y="1518696"/>
                            <a:ext cx="3145071" cy="594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pStyle w:val="675"/>
                                <w:ind w:right="45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 xml:space="preserve">Телефоны: 8(3467) 360-155 (доб. 1487, 1483)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r>
                            </w:p>
                            <w:p>
                              <w:pPr>
                                <w:pStyle w:val="675"/>
                                <w:ind w:right="45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 xml:space="preserve">Дежурный: 8(3467) 392-061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r>
                            </w:p>
                            <w:p>
                              <w:pPr>
                                <w:pStyle w:val="675"/>
                                <w:ind w:right="45"/>
                                <w:jc w:val="right"/>
                                <w:rPr>
                                  <w:rFonts w:ascii="Times New Roman" w:hAnsi="Times New Roman" w:cs="Times New Roman"/>
                                  <w:b/>
                                  <w:color w:val="007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 xml:space="preserve">E-mail: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0070c0"/>
                                </w:rPr>
                                <w:t xml:space="preserve">atk@admhmao.ru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0070c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color w:val="0070c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pStyle w:val="675"/>
                                <w:ind w:right="45"/>
                                <w:jc w:val="both"/>
                                <w:rPr>
                                  <w:rFonts w:ascii="Times New Roman" w:hAnsi="Times New Roman" w:cs="Times New Roman"/>
                                  <w:color w:val="0070c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70c0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70c0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70c0"/>
                                </w:rPr>
                              </w:r>
                            </w:p>
                            <w:p>
                              <w:r/>
                              <w:r/>
                            </w:p>
                            <w:p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79510" y="1566405"/>
                            <a:ext cx="3159770" cy="5471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675"/>
                                <w:ind w:left="-142" w:right="-15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 xml:space="preserve">628006, ул. Мира, 5, г. Ханты-Мансийск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r>
                            </w:p>
                            <w:p>
                              <w:pPr>
                                <w:pStyle w:val="675"/>
                                <w:ind w:left="-142" w:right="-15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 xml:space="preserve">Ханты-Мансийский автономный округ - Югра,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</w:r>
                            </w:p>
                            <w:p>
                              <w:pPr>
                                <w:pStyle w:val="675"/>
                                <w:ind w:left="-142" w:right="-150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</w:rPr>
                                <w:t xml:space="preserve">Тюменская область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r/>
                              <w:r/>
                            </w:p>
                            <w:p>
                              <w:r/>
                              <w:r/>
                            </w:p>
                          </w:txbxContent>
                        </wps:txbx>
                        <wps:bodyPr wrap="square" upright="1"/>
                      </wps:wsp>
                      <pic:pic xmlns:pic="http://schemas.openxmlformats.org/drawingml/2006/picture">
                        <pic:nvPicPr>
                          <pic:cNvPr id="567915348" name="Рисунок 9"/>
                          <pic:cNvPicPr/>
                          <pic:nvPr/>
                        </pic:nvPicPr>
                        <pic:blipFill>
                          <a:blip r:embed="rId9">
                            <a:extLs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2782956" y="-39762"/>
                            <a:ext cx="784857" cy="1046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67915349" name=""/>
                        <wps:cNvSpPr/>
                        <wps:spPr bwMode="auto">
                          <a:xfrm>
                            <a:off x="47704" y="2115045"/>
                            <a:ext cx="6217173" cy="1901"/>
                          </a:xfrm>
                          <a:prstGeom prst="lin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70C0"/>
                            </a:solidFill>
                            <a:miter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7915350" name=""/>
                        <wps:cNvSpPr/>
                        <wps:spPr bwMode="auto">
                          <a:xfrm>
                            <a:off x="0" y="1049571"/>
                            <a:ext cx="6361040" cy="4688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rgbClr val="FFFFFF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pStyle w:val="675"/>
                                <w:ind w:left="-142" w:right="-15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  <w:t xml:space="preserve">АНТИТЕРРОРИСТИЧЕСКАЯ КОМИССИЯ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pStyle w:val="675"/>
                                <w:ind w:left="-142" w:right="-150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  <w:t xml:space="preserve">ХАНТЫ-МАНСИЙСКОГО АВТОНОМНОГО ОКРУГА – ЮГРЫ</w:t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r/>
                              <w:r/>
                            </w:p>
                          </w:txbxContent>
                        </wps:txbx>
                        <wps:bodyPr wrap="square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251665408;o:allowoverlap:true;o:allowincell:true;mso-position-horizontal-relative:margin;margin-left:-13.30pt;mso-position-horizontal:absolute;mso-position-vertical-relative:text;margin-top:-7.28pt;mso-position-vertical:absolute;width:501.20pt;height:169.78pt;mso-wrap-distance-left:9.00pt;mso-wrap-distance-top:0.00pt;mso-wrap-distance-right:9.00pt;mso-wrap-distance-bottom:0.00pt;rotation:0;" coordorigin="0,0" coordsize="63652,21562">
                <v:shape id="shape 1" o:spid="_x0000_s1" o:spt="1" type="#_x0000_t1" style="position:absolute;left:32202;top:15186;width:31450;height:5948;visibility:visible;" fillcolor="#FFFFFF" strokecolor="#FFFFFF">
                  <v:textbox inset="0,0,0,0">
                    <w:txbxContent>
                      <w:p>
                        <w:pPr>
                          <w:pStyle w:val="675"/>
                          <w:ind w:right="45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 xml:space="preserve">Телефоны: 8(3467) 360-155 (доб. 1487, 1483)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r>
                      </w:p>
                      <w:p>
                        <w:pPr>
                          <w:pStyle w:val="675"/>
                          <w:ind w:right="45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 xml:space="preserve">Дежурный: 8(3467) 392-061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r>
                      </w:p>
                      <w:p>
                        <w:pPr>
                          <w:pStyle w:val="675"/>
                          <w:ind w:right="45"/>
                          <w:jc w:val="right"/>
                          <w:rPr>
                            <w:rFonts w:ascii="Times New Roman" w:hAnsi="Times New Roman" w:cs="Times New Roman"/>
                            <w:b/>
                            <w:color w:val="007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 xml:space="preserve">E-mail: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70c0"/>
                          </w:rPr>
                          <w:t xml:space="preserve">atk@admhmao.ru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70c0"/>
                            <w:sz w:val="20"/>
                            <w:szCs w:val="20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b/>
                            <w:color w:val="0070c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pStyle w:val="675"/>
                          <w:ind w:right="45"/>
                          <w:jc w:val="both"/>
                          <w:rPr>
                            <w:rFonts w:ascii="Times New Roman" w:hAnsi="Times New Roman" w:cs="Times New Roman"/>
                            <w:color w:val="0070c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70c0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color w:val="0070c0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color w:val="0070c0"/>
                          </w:rPr>
                        </w:r>
                      </w:p>
                      <w:p>
                        <w:r/>
                        <w:r/>
                      </w:p>
                      <w:p>
                        <w:r/>
                        <w:r/>
                      </w:p>
                    </w:txbxContent>
                  </v:textbox>
                </v:shape>
                <v:shape id="shape 2" o:spid="_x0000_s2" o:spt="1" type="#_x0000_t1" style="position:absolute;left:795;top:15664;width:31597;height:5471;visibility:visible;" fillcolor="#FFFFFF" strokecolor="#FFFFFF">
                  <v:textbox inset="0,0,0,0">
                    <w:txbxContent>
                      <w:p>
                        <w:pPr>
                          <w:pStyle w:val="675"/>
                          <w:ind w:left="-142" w:right="-150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 xml:space="preserve">628006, ул. Мира, 5, г. Ханты-Мансийск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r>
                      </w:p>
                      <w:p>
                        <w:pPr>
                          <w:pStyle w:val="675"/>
                          <w:ind w:left="-142" w:right="-150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 xml:space="preserve">Ханты-Мансийский автономный округ - Югра,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</w:r>
                      </w:p>
                      <w:p>
                        <w:pPr>
                          <w:pStyle w:val="675"/>
                          <w:ind w:left="-142" w:right="-150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</w:rPr>
                          <w:t xml:space="preserve">Тюменская область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0"/>
                            <w:szCs w:val="20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0"/>
                            <w:szCs w:val="20"/>
                          </w:rPr>
                        </w:r>
                      </w:p>
                      <w:p>
                        <w:r/>
                        <w:r/>
                      </w:p>
                      <w:p>
                        <w:r/>
                        <w:r/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" o:spid="_x0000_s3" type="#_x0000_t75" style="position:absolute;left:27829;top:-397;width:7848;height:10464;" stroked="f">
                  <v:path textboxrect="0,0,0,0"/>
                  <v:imagedata r:id="rId9" o:title=""/>
                </v:shape>
                <v:line id="shape 4" o:spid="_x0000_s4" style="position:absolute;left:0;text-align:left;z-index:251665408;visibility:visible;" from="795.1pt,15664.0pt" to="32392.8pt,21136.0pt" fillcolor="#FFFFFF" strokecolor="#0070C0" strokeweight="1.50pt"/>
                <v:shape id="shape 5" o:spid="_x0000_s5" o:spt="1" type="#_x0000_t1" style="position:absolute;left:0;top:10495;width:63610;height:4688;visibility:visible;" fillcolor="#FFFFFF" strokecolor="#FFFFFF">
                  <v:textbox inset="0,0,0,0">
                    <w:txbxContent>
                      <w:p>
                        <w:pPr>
                          <w:pStyle w:val="675"/>
                          <w:ind w:left="-142" w:right="-15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  <w:t xml:space="preserve">АНТИТЕРРОРИСТИЧЕСКАЯ КОМИССИЯ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pStyle w:val="675"/>
                          <w:ind w:left="-142" w:right="-15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  <w:t xml:space="preserve">ХАНТЫ-МАНСИЙСКОГО АВТОНОМНОГО ОКРУГА – ЮГРЫ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8"/>
                            <w:szCs w:val="28"/>
                          </w:rPr>
                        </w:r>
                      </w:p>
                      <w:p>
                        <w:r/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/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left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57"/>
        <w:ind w:left="0" w:right="-143" w:firstLine="0"/>
        <w:jc w:val="center"/>
      </w:pPr>
      <w: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ВЫПИСКА из ПРОТОКОЛА</w:t>
      </w:r>
      <w:r/>
    </w:p>
    <w:p>
      <w:pPr>
        <w:pStyle w:val="857"/>
        <w:ind w:left="0" w:right="-143" w:firstLine="0"/>
        <w:jc w:val="center"/>
      </w:pPr>
      <w:r>
        <w:rPr>
          <w:rFonts w:ascii="Times New Roman" w:hAnsi="Times New Roman" w:cs="Times New Roman"/>
          <w:b/>
          <w:sz w:val="28"/>
        </w:rPr>
        <w:t xml:space="preserve">внеочередного заседания Антитеррористической комиссии </w:t>
      </w:r>
      <w:r/>
    </w:p>
    <w:p>
      <w:pPr>
        <w:pStyle w:val="857"/>
        <w:ind w:left="0" w:right="-143" w:firstLine="0"/>
        <w:jc w:val="center"/>
      </w:pPr>
      <w:r>
        <w:rPr>
          <w:rFonts w:ascii="Times New Roman" w:hAnsi="Times New Roman" w:cs="Times New Roman"/>
          <w:b/>
          <w:sz w:val="28"/>
        </w:rPr>
        <w:t xml:space="preserve">Ханты-Мансийского автономного округа – Югры</w:t>
      </w:r>
      <w:r/>
    </w:p>
    <w:p>
      <w:pPr>
        <w:pStyle w:val="857"/>
        <w:ind w:left="0" w:right="-143" w:firstLine="0"/>
        <w:jc w:val="center"/>
      </w:pPr>
      <w:r>
        <w:rPr>
          <w:rFonts w:ascii="Times New Roman" w:hAnsi="Times New Roman" w:cs="Times New Roman"/>
          <w:b/>
          <w:sz w:val="28"/>
          <w:u w:val="single"/>
        </w:rPr>
        <w:t xml:space="preserve">№ </w:t>
      </w:r>
      <w:r>
        <w:rPr>
          <w:rFonts w:ascii="Times New Roman" w:hAnsi="Times New Roman" w:cs="Times New Roman"/>
          <w:b/>
          <w:sz w:val="28"/>
          <w:u w:val="single"/>
        </w:rPr>
        <w:t xml:space="preserve">2 </w:t>
      </w:r>
      <w:r>
        <w:rPr>
          <w:rFonts w:ascii="Times New Roman" w:hAnsi="Times New Roman" w:cs="Times New Roman"/>
          <w:b/>
          <w:i/>
          <w:sz w:val="28"/>
          <w:u w:val="single"/>
        </w:rPr>
        <w:t xml:space="preserve">(по учению)</w:t>
      </w:r>
      <w:r/>
    </w:p>
    <w:p>
      <w:pPr>
        <w:pStyle w:val="857"/>
        <w:ind w:left="42" w:right="-143" w:firstLine="0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  <w:r>
        <w:rPr>
          <w:rFonts w:ascii="Times New Roman" w:hAnsi="Times New Roman" w:cs="Times New Roman"/>
          <w:b/>
          <w:sz w:val="28"/>
          <w:u w:val="single"/>
        </w:rPr>
      </w:r>
    </w:p>
    <w:p>
      <w:pPr>
        <w:pStyle w:val="835"/>
        <w:ind w:left="0" w:right="0" w:firstLine="709"/>
        <w:jc w:val="both"/>
        <w:tabs>
          <w:tab w:val="left" w:pos="993" w:leader="none"/>
          <w:tab w:val="left" w:pos="1134" w:leader="none"/>
        </w:tabs>
      </w:pPr>
      <w:r>
        <w:rPr>
          <w:sz w:val="28"/>
          <w:szCs w:val="28"/>
        </w:rPr>
        <w:t xml:space="preserve">В соответствии с требованиями пункта 4 Порядка установления уровней террористической опасности, предусматривающих принятие до</w:t>
      </w:r>
      <w:r>
        <w:rPr>
          <w:sz w:val="28"/>
          <w:szCs w:val="28"/>
        </w:rPr>
        <w:t xml:space="preserve">полнительных мер по обеспечению безопасности личности, общества и государства, утвержденного Указом Президента Российской Федерации от 14 июня 2012 года № 851 и распоряжения Правительства Ханты-Мансийского автономного округа – Югры от 22 сентября 2012 года</w:t>
      </w:r>
      <w:r>
        <w:rPr>
          <w:sz w:val="28"/>
          <w:szCs w:val="28"/>
        </w:rPr>
        <w:t xml:space="preserve"> № 570-рп «О порядке действий исполнительных органов государственной власти, государственных органов Ханты-Мансийского автономного округа – Югры при установлении уровней террористической опасности на территории Ханты-Мансийского автономного округа – Югры»:</w:t>
      </w:r>
      <w:r/>
    </w:p>
    <w:p>
      <w:pPr>
        <w:pStyle w:val="835"/>
        <w:ind w:left="0" w:right="0" w:firstLine="709"/>
        <w:jc w:val="both"/>
        <w:tabs>
          <w:tab w:val="left" w:pos="993" w:leader="none"/>
          <w:tab w:val="left" w:pos="1134" w:leader="none"/>
        </w:tabs>
      </w:pPr>
      <w:r>
        <w:rPr>
          <w:b/>
          <w:sz w:val="28"/>
          <w:szCs w:val="28"/>
        </w:rPr>
        <w:t xml:space="preserve">Установить с 1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 час. 00 мин. 16 мая 2025 года высокий </w:t>
      </w:r>
      <w:r>
        <w:rPr>
          <w:b/>
          <w:i/>
          <w:sz w:val="28"/>
          <w:szCs w:val="28"/>
        </w:rPr>
        <w:t xml:space="preserve">(«желтый»)</w:t>
      </w:r>
      <w:r>
        <w:rPr>
          <w:b/>
          <w:sz w:val="28"/>
          <w:szCs w:val="28"/>
        </w:rPr>
        <w:t xml:space="preserve"> уровень террористической опасности в границах территории                  города Нефтеюганск. </w:t>
      </w:r>
      <w:r/>
    </w:p>
    <w:p>
      <w:pPr>
        <w:pStyle w:val="835"/>
        <w:ind w:left="0" w:right="0" w:firstLine="709"/>
        <w:jc w:val="both"/>
        <w:tabs>
          <w:tab w:val="left" w:pos="993" w:leader="none"/>
          <w:tab w:val="left" w:pos="113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ind w:left="0" w:right="0" w:firstLine="709"/>
        <w:jc w:val="both"/>
        <w:tabs>
          <w:tab w:val="left" w:pos="993" w:leader="none"/>
          <w:tab w:val="left" w:pos="1134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35"/>
        <w:jc w:val="right"/>
      </w:pPr>
      <w:r>
        <w:rPr>
          <w:sz w:val="28"/>
          <w:szCs w:val="28"/>
        </w:rPr>
        <w:t xml:space="preserve">Аппарат Антитеррористической комиссии</w:t>
      </w:r>
      <w:r/>
    </w:p>
    <w:p>
      <w:pPr>
        <w:pStyle w:val="835"/>
        <w:jc w:val="right"/>
      </w:pPr>
      <w:r>
        <w:rPr>
          <w:sz w:val="28"/>
          <w:szCs w:val="28"/>
        </w:rPr>
        <w:t xml:space="preserve">Ханты-Мансийского автономного округа – Югры</w:t>
      </w:r>
      <w:r/>
    </w:p>
    <w:sectPr>
      <w:footnotePr>
        <w:numRestart w:val="continuous"/>
      </w:footnotePr>
      <w:endnotePr/>
      <w:type w:val="nextPage"/>
      <w:pgSz w:w="11906" w:h="16838" w:orient="portrait"/>
      <w:pgMar w:top="1134" w:right="1134" w:bottom="1134" w:left="1134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Mangal">
    <w:panose1 w:val="02040503050406030204"/>
  </w:font>
  <w:font w:name="Liberation Sans">
    <w:panose1 w:val="020B06040202020202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3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3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3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pStyle w:val="840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5"/>
    <w:next w:val="835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5"/>
    <w:next w:val="835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5"/>
    <w:next w:val="835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5"/>
    <w:next w:val="835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5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5"/>
    <w:next w:val="835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5"/>
    <w:next w:val="835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5"/>
    <w:next w:val="835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5"/>
    <w:next w:val="835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5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5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5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5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5"/>
    <w:next w:val="835"/>
    <w:uiPriority w:val="99"/>
    <w:unhideWhenUsed/>
    <w:pPr>
      <w:spacing w:after="0" w:afterAutospacing="0"/>
    </w:pPr>
  </w:style>
  <w:style w:type="table" w:styleId="83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5" w:default="1">
    <w:name w:val="Normal"/>
    <w:next w:val="835"/>
    <w:pPr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36">
    <w:name w:val="Заголовок 1"/>
    <w:basedOn w:val="835"/>
    <w:next w:val="835"/>
    <w:link w:val="835"/>
    <w:pPr>
      <w:numPr>
        <w:ilvl w:val="0"/>
        <w:numId w:val="1"/>
      </w:numPr>
      <w:jc w:val="both"/>
      <w:keepNext/>
      <w:outlineLvl w:val="0"/>
    </w:pPr>
    <w:rPr>
      <w:b/>
      <w:sz w:val="26"/>
      <w:u w:val="single"/>
    </w:rPr>
  </w:style>
  <w:style w:type="paragraph" w:styleId="837">
    <w:name w:val="Заголовок 2"/>
    <w:basedOn w:val="835"/>
    <w:next w:val="835"/>
    <w:link w:val="835"/>
    <w:pPr>
      <w:numPr>
        <w:ilvl w:val="1"/>
        <w:numId w:val="1"/>
      </w:numPr>
      <w:jc w:val="both"/>
      <w:keepNext/>
      <w:outlineLvl w:val="1"/>
    </w:pPr>
    <w:rPr>
      <w:sz w:val="28"/>
    </w:rPr>
  </w:style>
  <w:style w:type="paragraph" w:styleId="838">
    <w:name w:val="Заголовок 3"/>
    <w:basedOn w:val="835"/>
    <w:next w:val="835"/>
    <w:link w:val="835"/>
    <w:pPr>
      <w:numPr>
        <w:ilvl w:val="2"/>
        <w:numId w:val="1"/>
      </w:num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39">
    <w:name w:val="Заголовок 4"/>
    <w:basedOn w:val="835"/>
    <w:next w:val="835"/>
    <w:link w:val="835"/>
    <w:pPr>
      <w:numPr>
        <w:ilvl w:val="3"/>
        <w:numId w:val="1"/>
      </w:numPr>
      <w:keepNext/>
      <w:spacing w:before="240" w:after="60"/>
      <w:outlineLvl w:val="3"/>
    </w:pPr>
    <w:rPr>
      <w:b/>
      <w:bCs/>
      <w:sz w:val="28"/>
      <w:szCs w:val="28"/>
    </w:rPr>
  </w:style>
  <w:style w:type="paragraph" w:styleId="840">
    <w:name w:val="Заголовок 5"/>
    <w:basedOn w:val="835"/>
    <w:next w:val="835"/>
    <w:pPr>
      <w:numPr>
        <w:ilvl w:val="4"/>
        <w:numId w:val="1"/>
      </w:numPr>
      <w:keepNext/>
      <w:outlineLvl w:val="4"/>
    </w:pPr>
    <w:rPr>
      <w:sz w:val="28"/>
    </w:rPr>
  </w:style>
  <w:style w:type="character" w:styleId="841">
    <w:name w:val="WW8Num1z0"/>
    <w:next w:val="841"/>
    <w:link w:val="835"/>
  </w:style>
  <w:style w:type="character" w:styleId="842">
    <w:name w:val="WW8Num1z1"/>
    <w:next w:val="842"/>
    <w:link w:val="835"/>
  </w:style>
  <w:style w:type="character" w:styleId="843">
    <w:name w:val="WW8Num1z2"/>
    <w:next w:val="843"/>
    <w:link w:val="835"/>
  </w:style>
  <w:style w:type="character" w:styleId="844">
    <w:name w:val="WW8Num1z3"/>
    <w:next w:val="844"/>
    <w:link w:val="835"/>
  </w:style>
  <w:style w:type="character" w:styleId="845">
    <w:name w:val="WW8Num1z4"/>
    <w:next w:val="845"/>
    <w:link w:val="835"/>
  </w:style>
  <w:style w:type="character" w:styleId="846">
    <w:name w:val="WW8Num1z5"/>
    <w:next w:val="846"/>
    <w:link w:val="835"/>
  </w:style>
  <w:style w:type="character" w:styleId="847">
    <w:name w:val="WW8Num1z6"/>
    <w:next w:val="847"/>
    <w:link w:val="835"/>
  </w:style>
  <w:style w:type="character" w:styleId="848">
    <w:name w:val="WW8Num1z7"/>
    <w:next w:val="848"/>
    <w:link w:val="835"/>
  </w:style>
  <w:style w:type="character" w:styleId="849">
    <w:name w:val="WW8Num1z8"/>
    <w:next w:val="849"/>
    <w:link w:val="835"/>
  </w:style>
  <w:style w:type="character" w:styleId="850">
    <w:name w:val="Основной шрифт абзаца"/>
    <w:next w:val="850"/>
    <w:link w:val="835"/>
  </w:style>
  <w:style w:type="character" w:styleId="851">
    <w:name w:val="Интернет-ссылка"/>
    <w:next w:val="851"/>
    <w:link w:val="835"/>
    <w:rPr>
      <w:color w:val="0000ff"/>
      <w:u w:val="single"/>
    </w:rPr>
  </w:style>
  <w:style w:type="paragraph" w:styleId="852">
    <w:name w:val="Заголовок"/>
    <w:basedOn w:val="835"/>
    <w:next w:val="853"/>
    <w:link w:val="835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53">
    <w:name w:val="Основной текст"/>
    <w:basedOn w:val="835"/>
    <w:next w:val="853"/>
    <w:link w:val="835"/>
    <w:pPr>
      <w:jc w:val="both"/>
    </w:pPr>
    <w:rPr>
      <w:sz w:val="28"/>
    </w:rPr>
  </w:style>
  <w:style w:type="paragraph" w:styleId="854">
    <w:name w:val="Список"/>
    <w:basedOn w:val="853"/>
    <w:next w:val="854"/>
    <w:link w:val="835"/>
    <w:rPr>
      <w:rFonts w:ascii="Times New Roman" w:hAnsi="Times New Roman" w:cs="Mangal"/>
    </w:rPr>
  </w:style>
  <w:style w:type="paragraph" w:styleId="855">
    <w:name w:val="Название"/>
    <w:basedOn w:val="835"/>
    <w:next w:val="855"/>
    <w:link w:val="835"/>
    <w:pPr>
      <w:spacing w:before="120" w:after="120"/>
      <w:suppressLineNumbers/>
    </w:pPr>
    <w:rPr>
      <w:rFonts w:ascii="Times New Roman" w:hAnsi="Times New Roman" w:cs="Mangal"/>
      <w:i/>
      <w:iCs/>
      <w:sz w:val="24"/>
      <w:szCs w:val="24"/>
    </w:rPr>
  </w:style>
  <w:style w:type="paragraph" w:styleId="856">
    <w:name w:val="Указатель"/>
    <w:basedOn w:val="835"/>
    <w:next w:val="856"/>
    <w:link w:val="835"/>
    <w:pPr>
      <w:suppressLineNumbers/>
    </w:pPr>
    <w:rPr>
      <w:rFonts w:ascii="Times New Roman" w:hAnsi="Times New Roman" w:cs="Mangal"/>
    </w:rPr>
  </w:style>
  <w:style w:type="paragraph" w:styleId="857">
    <w:name w:val="Текст"/>
    <w:basedOn w:val="835"/>
    <w:next w:val="857"/>
    <w:rPr>
      <w:rFonts w:ascii="Courier New" w:hAnsi="Courier New" w:cs="Courier New"/>
    </w:rPr>
  </w:style>
  <w:style w:type="paragraph" w:styleId="858">
    <w:name w:val="Основной текст с отступом"/>
    <w:basedOn w:val="835"/>
    <w:next w:val="858"/>
    <w:link w:val="835"/>
    <w:pPr>
      <w:ind w:left="0" w:right="0" w:firstLine="567"/>
      <w:jc w:val="both"/>
    </w:pPr>
    <w:rPr>
      <w:sz w:val="26"/>
    </w:rPr>
  </w:style>
  <w:style w:type="paragraph" w:styleId="859">
    <w:name w:val="Основной текст с отступом 2"/>
    <w:basedOn w:val="835"/>
    <w:next w:val="859"/>
    <w:link w:val="835"/>
    <w:pPr>
      <w:ind w:left="0" w:right="0" w:firstLine="567"/>
      <w:jc w:val="both"/>
    </w:pPr>
    <w:rPr>
      <w:sz w:val="28"/>
    </w:rPr>
  </w:style>
  <w:style w:type="paragraph" w:styleId="860">
    <w:name w:val="Текст выноски"/>
    <w:basedOn w:val="835"/>
    <w:next w:val="860"/>
    <w:link w:val="835"/>
    <w:rPr>
      <w:rFonts w:ascii="Tahoma" w:hAnsi="Tahoma" w:cs="Tahoma"/>
      <w:sz w:val="16"/>
      <w:szCs w:val="16"/>
    </w:rPr>
  </w:style>
  <w:style w:type="paragraph" w:styleId="861">
    <w:name w:val="Знак"/>
    <w:basedOn w:val="835"/>
    <w:next w:val="861"/>
    <w:pPr>
      <w:ind w:left="1287" w:right="0" w:hanging="360"/>
      <w:jc w:val="both"/>
      <w:spacing w:before="0" w:after="160" w:line="240" w:lineRule="exact"/>
      <w:tabs>
        <w:tab w:val="left" w:pos="1287" w:leader="none"/>
      </w:tabs>
    </w:pPr>
    <w:rPr>
      <w:rFonts w:ascii="Verdana" w:hAnsi="Verdana" w:cs="Verdana"/>
      <w:lang w:val="en-US"/>
    </w:rPr>
  </w:style>
  <w:style w:type="paragraph" w:styleId="862">
    <w:name w:val="Без интервала"/>
    <w:next w:val="862"/>
    <w:link w:val="835"/>
    <w:pPr>
      <w:widowControl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character" w:styleId="863" w:default="1">
    <w:name w:val="Default Paragraph Font"/>
    <w:uiPriority w:val="1"/>
    <w:semiHidden/>
    <w:unhideWhenUsed/>
  </w:style>
  <w:style w:type="numbering" w:styleId="86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 КШТ "Капель-2005"</dc:title>
  <dc:creator>User</dc:creator>
  <cp:revision>11</cp:revision>
  <dcterms:created xsi:type="dcterms:W3CDTF">2017-05-22T11:52:00Z</dcterms:created>
  <dcterms:modified xsi:type="dcterms:W3CDTF">2025-05-14T15:04:41Z</dcterms:modified>
</cp:coreProperties>
</file>